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Oggetto: Mozione che richiede la condanna da parte dell’università ______ delle violazioni del diritto internazionale perpetrate dagli Stati Uniti d’America nei confronti del Venezuela il giorno 3 gennaio 2026.</w:t>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PREMESSO CHE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L’Università _______ è un ente pubblico autonomo che, come specificato nel codice etico, fa suoi i principi democratici della Costituzione. Tra questi giova ricordare, in particolare, l’impegno dell’Italia nel rispettare le consuetudini internazionali (ex articolo 10 comma 1), il ripudio della guerra come mezzo di risoluzione delle controversie (ex articolo 11 comma 1) e il rispetto dei vincoli derivanti dall’ordinamento comunitario e dalle convenzioni internazionali (ex articolo 117 comma 1).</w:t>
      </w:r>
    </w:p>
    <w:p w:rsidR="00000000" w:rsidDel="00000000" w:rsidP="00000000" w:rsidRDefault="00000000" w:rsidRPr="00000000" w14:paraId="00000008">
      <w:pPr>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L’ateneo inoltre, nei documenti istituzionali, annovera tra le sue missioni e tra i suoi valori il cosiddetto «diritto alla pace», declinato come impegno nella promozione del dialogo e della cooperazione tra popoli.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 è oltretutto parte della CRUI, associazione delle Università italiane statali riconosciute e non riconosciute. Quest’ultima ha ribadito in diverse dichiarazioni ufficiali come «l’attenzione alla costruzione e al consolidamento della pace con mezzi pacifici sia vocazione costitutiva dell’Accademia”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RILEVATO CHE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Gli Stati Uniti d’America nella notte del 3 gennaio 2026 hanno attaccato militarmente la Repubblica Bolivariana del Venezuela, mietendo, secondo i dati pubblicati dal ministero dell’interno del paese sudamericano, almeno 100 vittime, tra cui civili. Nell’ambito dell’operazione sono stati “catturati” il presidente Nicolas Maduro e la moglie Cilia Flores. Gli stessi sono stati incriminati di fronte al tribunale di New York, con accuse legate al narcoterrorismo e al possesso di armi (basate su fattispecie di diritto interno, non essendo gli USA forti di alcun mandato da parte della corte penale internazionale, al cui statuto neanche aderiscono).</w:t>
      </w:r>
    </w:p>
    <w:p w:rsidR="00000000" w:rsidDel="00000000" w:rsidP="00000000" w:rsidRDefault="00000000" w:rsidRPr="00000000" w14:paraId="0000000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L’azione intrapresa dal governo nordamericano risulta aver violato principi chiave del diritto internazionale, aventi carattere cogente e costituenti l’architrave della pacifica convivenza tra stati. Non si è rispettato, infatti, il divieto dell’uso della forza, il quale trova fondamento nell’articolo 2 comma 4 della Carta ONU «i membri delle Nazioni Unite devono astenersi nelle loro relazioni internazionali dalla minaccia o dall’uso della forza, sia contro l’integrità territoriale o l’indipendenza politica di qualsiasi stato, sia in qualunque altra maniera incompatibile ai fini delle Nazioni Unite».</w:t>
      </w:r>
    </w:p>
    <w:p w:rsidR="00000000" w:rsidDel="00000000" w:rsidP="00000000" w:rsidRDefault="00000000" w:rsidRPr="00000000" w14:paraId="0000000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Gli organi di giustizia statunitensi inoltre non hanno alcun potere di giurisdizione nei confronti del presidente venezuelano, riconosciuto come tale dall’ONU e dalla stragrande maggioranza della comunità internazionale. Quest’ultimo, infatti, essendo in carica al momento dell’arresto, beneficia della consuetudine internazionale che garantisce l’immunità dalla giurisdizione straniera, tanto civile quanto penale. Tale consuetudine, come puntualizza correttamente il ricercatore universitario di diritto internazionale Giulio Fedele, «risulta essere una delle regole più antiche e consolidate dell’ordinamento internazionale, rispondente a due esigenze fondamentali: da un lato, garantire il rispetto reciproco e l’eguaglianza sovrana tra gli Stati, sintetizzata nel principio </w:t>
      </w:r>
      <w:r w:rsidDel="00000000" w:rsidR="00000000" w:rsidRPr="00000000">
        <w:rPr>
          <w:rFonts w:ascii="Times New Roman" w:cs="Times New Roman" w:eastAsia="Times New Roman" w:hAnsi="Times New Roman"/>
          <w:i w:val="1"/>
          <w:iCs w:val="1"/>
          <w:color w:val="000000"/>
          <w:sz w:val="24"/>
          <w:szCs w:val="24"/>
          <w:rtl w:val="0"/>
        </w:rPr>
        <w:t xml:space="preserve">par in parem non habet iurisdictionem</w:t>
      </w:r>
      <w:r w:rsidDel="00000000" w:rsidR="00000000" w:rsidRPr="00000000">
        <w:rPr>
          <w:rFonts w:ascii="Times New Roman" w:cs="Times New Roman" w:eastAsia="Times New Roman" w:hAnsi="Times New Roman"/>
          <w:color w:val="000000"/>
          <w:sz w:val="24"/>
          <w:szCs w:val="24"/>
          <w:rtl w:val="0"/>
        </w:rPr>
        <w:t xml:space="preserve">; dall’altro, assicurare che le più alte cariche statali possano esercitare senza interferenze le proprie funzioni nelle relazioni internazionali (</w:t>
      </w:r>
      <w:r w:rsidDel="00000000" w:rsidR="00000000" w:rsidRPr="00000000">
        <w:rPr>
          <w:rFonts w:ascii="Times New Roman" w:cs="Times New Roman" w:eastAsia="Times New Roman" w:hAnsi="Times New Roman"/>
          <w:i w:val="1"/>
          <w:iCs w:val="1"/>
          <w:color w:val="000000"/>
          <w:sz w:val="24"/>
          <w:szCs w:val="24"/>
          <w:rtl w:val="0"/>
        </w:rPr>
        <w:t xml:space="preserve">ne impediatur legatio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 presidente Maduro gode quindi «sia dell’immunità personale (</w:t>
      </w:r>
      <w:r w:rsidDel="00000000" w:rsidR="00000000" w:rsidRPr="00000000">
        <w:rPr>
          <w:rFonts w:ascii="Times New Roman" w:cs="Times New Roman" w:eastAsia="Times New Roman" w:hAnsi="Times New Roman"/>
          <w:i w:val="1"/>
          <w:iCs w:val="1"/>
          <w:color w:val="000000"/>
          <w:sz w:val="24"/>
          <w:szCs w:val="24"/>
          <w:rtl w:val="0"/>
        </w:rPr>
        <w:t xml:space="preserve">ratione personae), </w:t>
      </w:r>
      <w:r w:rsidDel="00000000" w:rsidR="00000000" w:rsidRPr="00000000">
        <w:rPr>
          <w:rFonts w:ascii="Times New Roman" w:cs="Times New Roman" w:eastAsia="Times New Roman" w:hAnsi="Times New Roman"/>
          <w:color w:val="000000"/>
          <w:sz w:val="24"/>
          <w:szCs w:val="24"/>
          <w:rtl w:val="0"/>
        </w:rPr>
        <w:t xml:space="preserve">che spetta ai Capi di Stato, di governo e ai ministri degli esteri e dura per tutto il periodo in cui essi rimangono in carica, sia dell’immunità funzionale (</w:t>
      </w:r>
      <w:r w:rsidDel="00000000" w:rsidR="00000000" w:rsidRPr="00000000">
        <w:rPr>
          <w:rFonts w:ascii="Times New Roman" w:cs="Times New Roman" w:eastAsia="Times New Roman" w:hAnsi="Times New Roman"/>
          <w:i w:val="1"/>
          <w:iCs w:val="1"/>
          <w:color w:val="000000"/>
          <w:sz w:val="24"/>
          <w:szCs w:val="24"/>
          <w:rtl w:val="0"/>
        </w:rPr>
        <w:t xml:space="preserve">ratione materiae),</w:t>
      </w:r>
      <w:r w:rsidDel="00000000" w:rsidR="00000000" w:rsidRPr="00000000">
        <w:rPr>
          <w:rFonts w:ascii="Times New Roman" w:cs="Times New Roman" w:eastAsia="Times New Roman" w:hAnsi="Times New Roman"/>
          <w:color w:val="000000"/>
          <w:sz w:val="24"/>
          <w:szCs w:val="24"/>
          <w:rtl w:val="0"/>
        </w:rPr>
        <w:t xml:space="preserve"> che copre invece tutti gli atti compiuti nell’esercizio delle funzioni ufficiali, i quali non vengono imputati all’individuo come tale, ma allo Stato nel suo complesso, inclusi gli atti di natura criminale.»</w:t>
      </w:r>
    </w:p>
    <w:p w:rsidR="00000000" w:rsidDel="00000000" w:rsidP="00000000" w:rsidRDefault="00000000" w:rsidRPr="00000000" w14:paraId="0000001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CONSIDERATO CHE</w:t>
      </w:r>
    </w:p>
    <w:p w:rsidR="00000000" w:rsidDel="00000000" w:rsidP="00000000" w:rsidRDefault="00000000" w:rsidRPr="00000000" w14:paraId="0000001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L’aggressione del 3 gennaio è stata solo l’apice di una guerra economica condotta dagli Stati Uniti d’America e dall’Unione Europea ai danni della Repubblica Bolivariana del Venezuela, mossa dall’intento di minarne la sovranità. Le prime sanzioni risalgono al 20</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5 e furono </w:t>
      </w:r>
      <w:r w:rsidDel="00000000" w:rsidR="00000000" w:rsidRPr="00000000">
        <w:rPr>
          <w:rFonts w:ascii="Times New Roman" w:cs="Times New Roman" w:eastAsia="Times New Roman" w:hAnsi="Times New Roman"/>
          <w:sz w:val="24"/>
          <w:szCs w:val="24"/>
          <w:rtl w:val="0"/>
        </w:rPr>
        <w:t xml:space="preserve">poi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inasprite nel 2015 </w:t>
      </w:r>
      <w:r w:rsidDel="00000000" w:rsidR="00000000" w:rsidRPr="00000000">
        <w:rPr>
          <w:rFonts w:ascii="Times New Roman" w:cs="Times New Roman" w:eastAsia="Times New Roman" w:hAnsi="Times New Roman"/>
          <w:color w:val="000000"/>
          <w:sz w:val="24"/>
          <w:szCs w:val="24"/>
          <w:rtl w:val="0"/>
        </w:rPr>
        <w:t xml:space="preserve">dall’amministrazione Obama. Il Rapporto dell'Esperto Indipendente ONU Alfred de Zayas, presentato al Consiglio dei Diritti Umani nel settembre 2018, ha documentato come queste ultime abbiano avuto un effetto gravemente lesivo dei diritti umani del popolo venezuelano e abbiano danneggiato fortemente l’economia del paese. </w:t>
      </w:r>
    </w:p>
    <w:p w:rsidR="00000000" w:rsidDel="00000000" w:rsidP="00000000" w:rsidRDefault="00000000" w:rsidRPr="00000000" w14:paraId="0000001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 citano testualmente alcuni paragrafi del rapporto: «gli effetti delle sanzioni imposte dai Presidenti Obama e Trump e delle misure unilaterali di Canada e Unione Europea hanno direttamente e indirettamente aggravato la carenza di medicinali come l'insulina e i farmaci antiretrovirali. Nella misura in cui le sanzioni economiche hanno causato ritardi nella distribuzione e quindi contribuito a molte morti, le sanzioni contravvengono agli obblighi in materia di diritti umani dei paesi che le impongono. Inoltre, le sanzioni possono equivalere a crimini contro l'umanità ai sensi dell'Articolo 7 dello Statuto di Roma della Corte Penale Internazionale»; «Le sanzioni economiche e i blocchi moderni sono paragonabili agli assedi medievali delle città con l'intenzione di costringerle alla resa. Le sanzioni del ventunesimo secolo tentano di mettere in ginocchio non solo una città, ma interi paesi sovrani. Una differenza, forse, è che le sanzioni del ventunesimo secolo sono accompagnate dalla manipolazione dell'opinione pubblica attraverso 'fake news', pubbliche relazioni aggressive e una retorica pseudo-umanitaria sui diritti umani per dare l'impressione che un 'fine' umanitario giustifichi i mezzi criminali.» ; «La Banca Centrale del Venezuela ha informato l'Esperto Indipendente che le sanzioni, oltre ad ostacolare l'accesso ai finanziamenti esterni e ai pagamenti internazionali, hanno colpito la normale performance dell'apparato produttivo nazionale, risultando in una riduzione dell'offerta di beni e servizi locali.»</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stesso rapporto dava conto di come il processo rivoluzionario chavista avesse portato negli anni ad importanti conquiste sociali: dalle milioni di case popolari consegnate ai cittadini all’eradicazione dell’analfabetismo, con un bilancio statale destinato per il 70% ai servizi pubblici che aveva consentito l’istituzione di un sistema sanitario e di istruzione universali. Inoltre, si sottolineava come il sistema elettorale fosse solido, con 25 elezioni/referendum in  19 anni.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guerra economica si è trasformata in intimidazione militare da agosto 2025, con 15 mila soldati mobilitati a largo delle coste venezuelane. Da quel momento si sono verificati numerosi atti di pirateria internazionale, con il sequestro di petroliere ed esecuzioni extragiudiziali degli equipaggi.</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RITENUTO CHE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complesso delle azioni statunitensi trovi unità teleologica nell’intento di accedere a condizioni di maggior favore al petrolio e alle altre risorse naturali della Repubblica Bolivariana del Venezuela. Ciò è stato confermato a più riprese dallo stesso presidente USA Donald J. Trump.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D’altronde la giustificazione delle operazioni nell’ambito della lotta al narcotraffico è apparsa</w:t>
      </w:r>
      <w:r w:rsidDel="00000000" w:rsidR="00000000" w:rsidRPr="00000000">
        <w:rPr>
          <w:rFonts w:ascii="Times New Roman" w:cs="Times New Roman" w:eastAsia="Times New Roman" w:hAnsi="Times New Roman"/>
          <w:i w:val="1"/>
          <w:iCs w:val="1"/>
          <w:sz w:val="24"/>
          <w:szCs w:val="24"/>
          <w:rtl w:val="0"/>
        </w:rPr>
        <w:t xml:space="preserve"> ictu oculi </w:t>
      </w:r>
      <w:r w:rsidDel="00000000" w:rsidR="00000000" w:rsidRPr="00000000">
        <w:rPr>
          <w:rFonts w:ascii="Times New Roman" w:cs="Times New Roman" w:eastAsia="Times New Roman" w:hAnsi="Times New Roman"/>
          <w:sz w:val="24"/>
          <w:szCs w:val="24"/>
          <w:rtl w:val="0"/>
        </w:rPr>
        <w:t xml:space="preserve">pretestuosa e priva di fondamento. Il procuratore capo di Napoli Nicola Gratteri, magistrato antimafia da trent’anni sotto scorta, che nella sua carriera  ha studiato e colpito le connessioni tra ’ndrangheta e traffico internazionale di stupefacenti, seguendo direttamente le rotte che portano la cocaina dal Sud America ai porti europei, ha dichiarato a proposito come «Se dobbiamo parlare di narcotraffico, il Venezuela è l’ultimo Paese di cui dovremmo occuparci»;  «dobbiamo intervenire dove la droga viene coltivata, raffinata, trasformata in business. Tutto il resto è propaganda».</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Propagandistica era la voce, fatta circolare dal governo statunitense per giustificare agli occhi dell’opinione pubblica l’aggressione imminente, che Nicolas Maduro fosse al vertice del «Cartel de los Soles», presunta organizzazione di narcotraffico poi rivelatasi inesistente (difatti non se ne fa menzione nei capi di accusa).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CHIEDIAMO CHE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L’università condanni fermamente l’aggressione statunitense alla Repubblica Bolivariana del Venezuela, avvenuta in violazione del diritto internazionale e dei principi inspiranti la Costituzione Repubblicana.</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L’università si esprima a favore della liberazione immediata del presidente Nicolas Maduro e di Cilia Flores.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L’università </w:t>
      </w:r>
      <w:r w:rsidDel="00000000" w:rsidR="00000000" w:rsidRPr="00000000">
        <w:rPr>
          <w:rFonts w:ascii="Times New Roman" w:cs="Times New Roman" w:eastAsia="Times New Roman" w:hAnsi="Times New Roman"/>
          <w:sz w:val="24"/>
          <w:szCs w:val="24"/>
          <w:rtl w:val="0"/>
        </w:rPr>
        <w:t xml:space="preserve">richieda al governo italiano di agire concretamente per il rispetto del diritto internazionale, condannando l’aggressione statunitense in Venezuela e pretendendo la liberazione del Presidente Maduro e di Cilia Flores.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L’università intensifichi le relazioni internazionali con le istituzioni accademiche della Repubblica Bolivariana del Venezuela, in applicazione dell’articolo 24 del codice etico e in un’ottica di rafforzamento del multilateralismo e di persecuzione della pace.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